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Mẫu ghi chú họp 1-1</w:t>
      </w:r>
    </w:p>
    <w:p>
      <w:pPr>
        <w:spacing w:after="280"/>
      </w:pPr>
      <w:r>
        <w:t>Mẫu ghi chú họp 1-1 giữa quản lý và nhân viên: câu hỏi gợi ý, cách theo dõi cam kết và ví dụ điền sẵn.</w:t>
      </w:r>
    </w:p>
    <w:p>
      <w:r>
        <w:rPr>
          <w:b/>
          <w:color w:val="111111"/>
          <w:sz w:val="32"/>
        </w:rPr>
        <w:t>Cấu trúc mẫu ghi chú họp 1-1</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Cách điền</w:t>
            </w:r>
          </w:p>
        </w:tc>
      </w:tr>
      <w:tr>
        <w:tc>
          <w:tcPr>
            <w:tcW w:type="dxa" w:w="4320"/>
          </w:tcPr>
          <w:p>
            <w:r>
              <w:t>Ngày và người tham gia</w:t>
            </w:r>
          </w:p>
        </w:tc>
        <w:tc>
          <w:tcPr>
            <w:tcW w:type="dxa" w:w="4320"/>
          </w:tcPr>
          <w:p>
            <w:r>
              <w:t>Ngày cụ thể và tên hai người. Ghi cả những buổi bị hoãn và lý do, vì chuỗi buổi bị hoãn liên tiếp là tín hiệu đáng chú ý về mức ưu tiên đang được thể hiện.</w:t>
            </w:r>
          </w:p>
        </w:tc>
      </w:tr>
      <w:tr>
        <w:tc>
          <w:tcPr>
            <w:tcW w:type="dxa" w:w="4320"/>
          </w:tcPr>
          <w:p>
            <w:r>
              <w:t>Rà lại cam kết buổi trước</w:t>
            </w:r>
          </w:p>
        </w:tc>
        <w:tc>
          <w:tcPr>
            <w:tcW w:type="dxa" w:w="4320"/>
          </w:tcPr>
          <w:p>
            <w:r>
              <w:t>Những việc hai bên đã hứa ở buổi trước và trạng thái hiện tại. Mục này quan trọng nhất về mặt xây dựng lòng tin, đặc biệt là các cam kết từ phía quản lý.</w:t>
            </w:r>
          </w:p>
        </w:tc>
      </w:tr>
      <w:tr>
        <w:tc>
          <w:tcPr>
            <w:tcW w:type="dxa" w:w="4320"/>
          </w:tcPr>
          <w:p>
            <w:r>
              <w:t>Chủ đề của nhân viên</w:t>
            </w:r>
          </w:p>
        </w:tc>
        <w:tc>
          <w:tcPr>
            <w:tcW w:type="dxa" w:w="4320"/>
          </w:tcPr>
          <w:p>
            <w:r>
              <w:t>Những điều nhân viên muốn bàn, nên được gửi trước buổi họp. Dành ít nhất một nửa thời lượng cho phần này. Đây là phần định nghĩa tính chất của buổi 1-1.</w:t>
            </w:r>
          </w:p>
        </w:tc>
      </w:tr>
      <w:tr>
        <w:tc>
          <w:tcPr>
            <w:tcW w:type="dxa" w:w="4320"/>
          </w:tcPr>
          <w:p>
            <w:r>
              <w:t>Công việc hiện tại</w:t>
            </w:r>
          </w:p>
        </w:tc>
        <w:tc>
          <w:tcPr>
            <w:tcW w:type="dxa" w:w="4320"/>
          </w:tcPr>
          <w:p>
            <w:r>
              <w:t>Tình hình các việc đang làm, tập trung vào chỗ vướng và chỗ cần hỗ trợ chứ không phải báo cáo tiến độ, vì tiến độ đã có ở các cuộc họp khác.</w:t>
            </w:r>
          </w:p>
        </w:tc>
      </w:tr>
      <w:tr>
        <w:tc>
          <w:tcPr>
            <w:tcW w:type="dxa" w:w="4320"/>
          </w:tcPr>
          <w:p>
            <w:r>
              <w:t>Phản hồi hai chiều</w:t>
            </w:r>
          </w:p>
        </w:tc>
        <w:tc>
          <w:tcPr>
            <w:tcW w:type="dxa" w:w="4320"/>
          </w:tcPr>
          <w:p>
            <w:r>
              <w:t>Phản hồi từ quản lý cho nhân viên và ngược lại. Ghi ngắn gọn nội dung, không ghi cảm xúc. Phần phản hồi ngược từ nhân viên hay bị bỏ trống, và đó thường là dấu hiệu chưa đủ an toàn để nói thẳng.</w:t>
            </w:r>
          </w:p>
        </w:tc>
      </w:tr>
      <w:tr>
        <w:tc>
          <w:tcPr>
            <w:tcW w:type="dxa" w:w="4320"/>
          </w:tcPr>
          <w:p>
            <w:r>
              <w:t>Phát triển nghề nghiệp</w:t>
            </w:r>
          </w:p>
        </w:tc>
        <w:tc>
          <w:tcPr>
            <w:tcW w:type="dxa" w:w="4320"/>
          </w:tcPr>
          <w:p>
            <w:r>
              <w:t>Kỹ năng đang muốn xây, hướng đi mong muốn, cơ hội đang tìm. Không cần bàn ở mọi buổi, nhưng nên xuất hiện ít nhất mỗi tháng một lần, nếu không nó sẽ không bao giờ được bàn.</w:t>
            </w:r>
          </w:p>
        </w:tc>
      </w:tr>
      <w:tr>
        <w:tc>
          <w:tcPr>
            <w:tcW w:type="dxa" w:w="4320"/>
          </w:tcPr>
          <w:p>
            <w:r>
              <w:t>Cam kết cho buổi sau</w:t>
            </w:r>
          </w:p>
        </w:tc>
        <w:tc>
          <w:tcPr>
            <w:tcW w:type="dxa" w:w="4320"/>
          </w:tcPr>
          <w:p>
            <w:r>
              <w:t>Việc cụ thể của cả hai bên kèm thời hạn. Cam kết của quản lý cần được ghi rõ ràng như cam kết của nhân viên, vì đó là thứ được nhớ lâu nhất.</w:t>
            </w:r>
          </w:p>
        </w:tc>
      </w:tr>
      <w:tr>
        <w:tc>
          <w:tcPr>
            <w:tcW w:type="dxa" w:w="4320"/>
          </w:tcPr>
          <w:p>
            <w:r>
              <w:t>Ghi chú riêng của quản lý</w:t>
            </w:r>
          </w:p>
        </w:tc>
        <w:tc>
          <w:tcPr>
            <w:tcW w:type="dxa" w:w="4320"/>
          </w:tcPr>
          <w:p>
            <w:r>
              <w:t>Phần không chia sẻ, dùng để theo dõi mẫu hình qua thời gian. Cần phân biệt rõ với phần chung và tuyệt đối không chứa nhận định cảm tính về con người.</w:t>
            </w:r>
          </w:p>
        </w:tc>
      </w:tr>
    </w:tbl>
    <w:p/>
    <w:p>
      <w:r>
        <w:rPr>
          <w:b/>
          <w:color w:val="111111"/>
          <w:sz w:val="32"/>
        </w:rPr>
        <w:t>Ví dụ điền sẵn</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Nội dung ví dụ</w:t>
            </w:r>
          </w:p>
        </w:tc>
      </w:tr>
      <w:tr>
        <w:tc>
          <w:tcPr>
            <w:tcW w:type="dxa" w:w="4320"/>
          </w:tcPr>
          <w:p>
            <w:r>
              <w:t>Ngày</w:t>
            </w:r>
          </w:p>
        </w:tc>
        <w:tc>
          <w:tcPr>
            <w:tcW w:type="dxa" w:w="4320"/>
          </w:tcPr>
          <w:p>
            <w:r>
              <w:t>Thứ Tư 22/07/2026, Anh và Linh</w:t>
            </w:r>
          </w:p>
        </w:tc>
      </w:tr>
      <w:tr>
        <w:tc>
          <w:tcPr>
            <w:tcW w:type="dxa" w:w="4320"/>
          </w:tcPr>
          <w:p>
            <w:r>
              <w:t>Rà cam kết buổi trước</w:t>
            </w:r>
          </w:p>
        </w:tc>
        <w:tc>
          <w:tcPr>
            <w:tcW w:type="dxa" w:w="4320"/>
          </w:tcPr>
          <w:p>
            <w:r>
              <w:t>Linh đã hoàn thành khoá học về kiểm thử tự động, xong. Anh đã hứa hỏi về ngân sách đào tạo, chưa xong, hẹn trong tuần này.</w:t>
            </w:r>
          </w:p>
        </w:tc>
      </w:tr>
      <w:tr>
        <w:tc>
          <w:tcPr>
            <w:tcW w:type="dxa" w:w="4320"/>
          </w:tcPr>
          <w:p>
            <w:r>
              <w:t>Chủ đề của Linh</w:t>
            </w:r>
          </w:p>
        </w:tc>
        <w:tc>
          <w:tcPr>
            <w:tcW w:type="dxa" w:w="4320"/>
          </w:tcPr>
          <w:p>
            <w:r>
              <w:t>Muốn hiểu rõ hơn cách quyết định ưu tiên tính năng được đưa ra, cảm thấy nhận việc mà không biết bối cảnh. Muốn thử vai trò dẫn dắt một mảng nhỏ.</w:t>
            </w:r>
          </w:p>
        </w:tc>
      </w:tr>
      <w:tr>
        <w:tc>
          <w:tcPr>
            <w:tcW w:type="dxa" w:w="4320"/>
          </w:tcPr>
          <w:p>
            <w:r>
              <w:t>Công việc hiện tại</w:t>
            </w:r>
          </w:p>
        </w:tc>
        <w:tc>
          <w:tcPr>
            <w:tcW w:type="dxa" w:w="4320"/>
          </w:tcPr>
          <w:p>
            <w:r>
              <w:t>Phần tìm kiếm đang đúng tiến độ. Vướng ở chỗ phải chờ phản hồi thiết kế nhiều lần trong tuần, mỗi lần chờ nửa ngày.</w:t>
            </w:r>
          </w:p>
        </w:tc>
      </w:tr>
      <w:tr>
        <w:tc>
          <w:tcPr>
            <w:tcW w:type="dxa" w:w="4320"/>
          </w:tcPr>
          <w:p>
            <w:r>
              <w:t>Phản hồi hai chiều</w:t>
            </w:r>
          </w:p>
        </w:tc>
        <w:tc>
          <w:tcPr>
            <w:tcW w:type="dxa" w:w="4320"/>
          </w:tcPr>
          <w:p>
            <w:r>
              <w:t>Anh phản hồi: phần tài liệu kỹ thuật Linh viết tuần trước rõ, nên duy trì. Linh phản hồi: các buổi họp phát sinh đột xuất làm gãy mạch làm việc buổi sáng.</w:t>
            </w:r>
          </w:p>
        </w:tc>
      </w:tr>
      <w:tr>
        <w:tc>
          <w:tcPr>
            <w:tcW w:type="dxa" w:w="4320"/>
          </w:tcPr>
          <w:p>
            <w:r>
              <w:t>Phát triển nghề nghiệp</w:t>
            </w:r>
          </w:p>
        </w:tc>
        <w:tc>
          <w:tcPr>
            <w:tcW w:type="dxa" w:w="4320"/>
          </w:tcPr>
          <w:p>
            <w:r>
              <w:t>Hướng muốn đi trong sáu tháng tới là làm sâu về kiến trúc dữ liệu. Đồng ý để Linh dẫn dắt mảng nhập dữ liệu hàng loạt ở quý sau như bước thử.</w:t>
            </w:r>
          </w:p>
        </w:tc>
      </w:tr>
      <w:tr>
        <w:tc>
          <w:tcPr>
            <w:tcW w:type="dxa" w:w="4320"/>
          </w:tcPr>
          <w:p>
            <w:r>
              <w:t>Cam kết buổi sau</w:t>
            </w:r>
          </w:p>
        </w:tc>
        <w:tc>
          <w:tcPr>
            <w:tcW w:type="dxa" w:w="4320"/>
          </w:tcPr>
          <w:p>
            <w:r>
              <w:t>Anh: chia sẻ tài liệu về cách xếp ưu tiên trước 25/07, hỏi ngân sách đào tạo trước 25/07, gom các buổi họp đột xuất vào buổi chiều. Linh: viết bản đề xuất cách tiếp cận cho mảng nhập dữ liệu trước 05/08.</w:t>
            </w:r>
          </w:p>
        </w:tc>
      </w:tr>
      <w:tr>
        <w:tc>
          <w:tcPr>
            <w:tcW w:type="dxa" w:w="4320"/>
          </w:tcPr>
          <w:p>
            <w:r>
              <w:t>Ghi chú riêng</w:t>
            </w:r>
          </w:p>
        </w:tc>
        <w:tc>
          <w:tcPr>
            <w:tcW w:type="dxa" w:w="4320"/>
          </w:tcPr>
          <w:p>
            <w:r>
              <w:t>Đây là lần thứ hai Linh nhắc tới việc thiếu bối cảnh khi nhận việc. Cần xem lại cách truyền đạt ưu tiên cho cả nhóm chứ không riêng Linh.</w:t>
            </w:r>
          </w:p>
        </w:tc>
      </w:tr>
    </w:tbl>
    <w:p/>
    <w:p>
      <w:pPr>
        <w:jc w:val="center"/>
      </w:pPr>
      <w:r>
        <w:rPr>
          <w:color w:val="767676"/>
          <w:sz w:val="18"/>
        </w:rPr>
        <w:t>Mẫu do Meco cung cấp miễn phí — meco-app.com. Meco tự dựng biên bản này từ file ghi âm cuộc họp của bạn.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