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4"/>
        </w:rPr>
        <w:t>Project Kickoff Meeting Template</w:t>
      </w:r>
    </w:p>
    <w:p>
      <w:pPr>
        <w:spacing w:after="280"/>
      </w:pPr>
      <w:r>
        <w:t>A project kickoff meeting template covering goals, scope, roles, risks and milestones, with a filled-in example.</w:t>
      </w:r>
    </w:p>
    <w:p>
      <w:r>
        <w:rPr>
          <w:b/>
          <w:color w:val="111111"/>
          <w:sz w:val="32"/>
        </w:rPr>
        <w:t>Project kickoff minutes structure</w:t>
      </w:r>
    </w:p>
    <w:tbl>
      <w:tblPr>
        <w:tblStyle w:val="TableGrid"/>
        <w:tblW w:type="auto" w:w="0"/>
        <w:tblLook w:firstColumn="1" w:firstRow="1" w:lastColumn="0" w:lastRow="0" w:noHBand="0" w:noVBand="1" w:val="04A0"/>
      </w:tblPr>
      <w:tblGrid>
        <w:gridCol w:w="4320"/>
        <w:gridCol w:w="4320"/>
      </w:tblGrid>
      <w:tr>
        <w:tc>
          <w:tcPr>
            <w:tcW w:type="dxa" w:w="4320"/>
          </w:tcPr>
          <w:p>
            <w:r/>
            <w:r>
              <w:rPr>
                <w:b/>
              </w:rPr>
              <w:t>Field</w:t>
            </w:r>
          </w:p>
        </w:tc>
        <w:tc>
          <w:tcPr>
            <w:tcW w:type="dxa" w:w="4320"/>
          </w:tcPr>
          <w:p>
            <w:r/>
            <w:r>
              <w:rPr>
                <w:b/>
              </w:rPr>
              <w:t>How to fill it in</w:t>
            </w:r>
          </w:p>
        </w:tc>
      </w:tr>
      <w:tr>
        <w:tc>
          <w:tcPr>
            <w:tcW w:type="dxa" w:w="4320"/>
          </w:tcPr>
          <w:p>
            <w:r>
              <w:t>Project name and code</w:t>
            </w:r>
          </w:p>
        </w:tc>
        <w:tc>
          <w:tcPr>
            <w:tcW w:type="dxa" w:w="4320"/>
          </w:tcPr>
          <w:p>
            <w:r>
              <w:t>The name that will be used throughout. Settle it at the kickoff, because a project carrying two or three different names creates confusion in every document afterwards.</w:t>
            </w:r>
          </w:p>
        </w:tc>
      </w:tr>
      <w:tr>
        <w:tc>
          <w:tcPr>
            <w:tcW w:type="dxa" w:w="4320"/>
          </w:tcPr>
          <w:p>
            <w:r>
              <w:t>Context and rationale</w:t>
            </w:r>
          </w:p>
        </w:tc>
        <w:tc>
          <w:tcPr>
            <w:tcW w:type="dxa" w:w="4320"/>
          </w:tcPr>
          <w:p>
            <w:r>
              <w:t>Two or three sentences on the problem the project solves. This gets skipped because everyone assumes they know it, but writing it down usually reveals that each person understood it differently.</w:t>
            </w:r>
          </w:p>
        </w:tc>
      </w:tr>
      <w:tr>
        <w:tc>
          <w:tcPr>
            <w:tcW w:type="dxa" w:w="4320"/>
          </w:tcPr>
          <w:p>
            <w:r>
              <w:t>Measurable objective</w:t>
            </w:r>
          </w:p>
        </w:tc>
        <w:tc>
          <w:tcPr>
            <w:tcW w:type="dxa" w:w="4320"/>
          </w:tcPr>
          <w:p>
            <w:r>
              <w:t>A concrete result with a number and a date. Without a measurable objective, nobody can conclude at the end whether the project succeeded.</w:t>
            </w:r>
          </w:p>
        </w:tc>
      </w:tr>
      <w:tr>
        <w:tc>
          <w:tcPr>
            <w:tcW w:type="dxa" w:w="4320"/>
          </w:tcPr>
          <w:p>
            <w:r>
              <w:t>Scope</w:t>
            </w:r>
          </w:p>
        </w:tc>
        <w:tc>
          <w:tcPr>
            <w:tcW w:type="dxa" w:w="4320"/>
          </w:tcPr>
          <w:p>
            <w:r>
              <w:t>What the project will do, written in enough detail for someone outside the team to see the boundary, not just a list of large work item names.</w:t>
            </w:r>
          </w:p>
        </w:tc>
      </w:tr>
      <w:tr>
        <w:tc>
          <w:tcPr>
            <w:tcW w:type="dxa" w:w="4320"/>
          </w:tcPr>
          <w:p>
            <w:r>
              <w:t>Out of scope</w:t>
            </w:r>
          </w:p>
        </w:tc>
        <w:tc>
          <w:tcPr>
            <w:tcW w:type="dxa" w:w="4320"/>
          </w:tcPr>
          <w:p>
            <w:r>
              <w:t>What the project explicitly will not do. This is the highest-value field and the most commonly omitted. Scope is only truly defined once both sides of it are written down.</w:t>
            </w:r>
          </w:p>
        </w:tc>
      </w:tr>
      <w:tr>
        <w:tc>
          <w:tcPr>
            <w:tcW w:type="dxa" w:w="4320"/>
          </w:tcPr>
          <w:p>
            <w:r>
              <w:t>Roles</w:t>
            </w:r>
          </w:p>
        </w:tc>
        <w:tc>
          <w:tcPr>
            <w:tcW w:type="dxa" w:w="4320"/>
          </w:tcPr>
          <w:p>
            <w:r>
              <w:t>Who owns each area, who makes the final decision, and who only needs to be informed. Record individual names rather than department names.</w:t>
            </w:r>
          </w:p>
        </w:tc>
      </w:tr>
      <w:tr>
        <w:tc>
          <w:tcPr>
            <w:tcW w:type="dxa" w:w="4320"/>
          </w:tcPr>
          <w:p>
            <w:r>
              <w:t>Stakeholders</w:t>
            </w:r>
          </w:p>
        </w:tc>
        <w:tc>
          <w:tcPr>
            <w:tcW w:type="dxa" w:w="4320"/>
          </w:tcPr>
          <w:p>
            <w:r>
              <w:t>People or groups affected but not directly involved. Missing an important stakeholder is a common cause of late-stage rework.</w:t>
            </w:r>
          </w:p>
        </w:tc>
      </w:tr>
      <w:tr>
        <w:tc>
          <w:tcPr>
            <w:tcW w:type="dxa" w:w="4320"/>
          </w:tcPr>
          <w:p>
            <w:r>
              <w:t>Key milestones</w:t>
            </w:r>
          </w:p>
        </w:tc>
        <w:tc>
          <w:tcPr>
            <w:tcW w:type="dxa" w:w="4320"/>
          </w:tcPr>
          <w:p>
            <w:r>
              <w:t>Three to six milestones, each with a concrete deliverable and a date. More than six at kickoff usually means planning too far into territory where information is still missing.</w:t>
            </w:r>
          </w:p>
        </w:tc>
      </w:tr>
      <w:tr>
        <w:tc>
          <w:tcPr>
            <w:tcW w:type="dxa" w:w="4320"/>
          </w:tcPr>
          <w:p>
            <w:r>
              <w:t>Identified risks</w:t>
            </w:r>
          </w:p>
        </w:tc>
        <w:tc>
          <w:tcPr>
            <w:tcW w:type="dxa" w:w="4320"/>
          </w:tcPr>
          <w:p>
            <w:r>
              <w:t>Each risk records likelihood, impact and a planned response. A risk with no response is a complaint rather than risk management.</w:t>
            </w:r>
          </w:p>
        </w:tc>
      </w:tr>
      <w:tr>
        <w:tc>
          <w:tcPr>
            <w:tcW w:type="dxa" w:w="4320"/>
          </w:tcPr>
          <w:p>
            <w:r>
              <w:t>Ways of working and meeting cadence</w:t>
            </w:r>
          </w:p>
        </w:tc>
        <w:tc>
          <w:tcPr>
            <w:tcW w:type="dxa" w:w="4320"/>
          </w:tcPr>
          <w:p>
            <w:r>
              <w:t>Which day the check-in happens, where progress is tracked, and through which channel decisions get made. Settling this up front saves a great deal of scattered coordination later.</w:t>
            </w:r>
          </w:p>
        </w:tc>
      </w:tr>
      <w:tr>
        <w:tc>
          <w:tcPr>
            <w:tcW w:type="dxa" w:w="4320"/>
          </w:tcPr>
          <w:p>
            <w:r>
              <w:t>Immediate action items</w:t>
            </w:r>
          </w:p>
        </w:tc>
        <w:tc>
          <w:tcPr>
            <w:tcW w:type="dxa" w:w="4320"/>
          </w:tcPr>
          <w:p>
            <w:r>
              <w:t>The usual four-column table. A kickoff should end with at least three items carrying a name and a date, otherwise the launch momentum dissipates during the first week.</w:t>
            </w:r>
          </w:p>
        </w:tc>
      </w:tr>
    </w:tbl>
    <w:p/>
    <w:p>
      <w:r>
        <w:rPr>
          <w:b/>
          <w:color w:val="111111"/>
          <w:sz w:val="32"/>
        </w:rPr>
        <w:t>Filled-in example</w:t>
      </w:r>
    </w:p>
    <w:tbl>
      <w:tblPr>
        <w:tblStyle w:val="TableGrid"/>
        <w:tblW w:type="auto" w:w="0"/>
        <w:tblLook w:firstColumn="1" w:firstRow="1" w:lastColumn="0" w:lastRow="0" w:noHBand="0" w:noVBand="1" w:val="04A0"/>
      </w:tblPr>
      <w:tblGrid>
        <w:gridCol w:w="4320"/>
        <w:gridCol w:w="4320"/>
      </w:tblGrid>
      <w:tr>
        <w:tc>
          <w:tcPr>
            <w:tcW w:type="dxa" w:w="4320"/>
          </w:tcPr>
          <w:p>
            <w:r/>
            <w:r>
              <w:rPr>
                <w:b/>
              </w:rPr>
              <w:t>Field</w:t>
            </w:r>
          </w:p>
        </w:tc>
        <w:tc>
          <w:tcPr>
            <w:tcW w:type="dxa" w:w="4320"/>
          </w:tcPr>
          <w:p>
            <w:r/>
            <w:r>
              <w:rPr>
                <w:b/>
              </w:rPr>
              <w:t>Example content</w:t>
            </w:r>
          </w:p>
        </w:tc>
      </w:tr>
      <w:tr>
        <w:tc>
          <w:tcPr>
            <w:tcW w:type="dxa" w:w="4320"/>
          </w:tcPr>
          <w:p>
            <w:r>
              <w:t>Project name</w:t>
            </w:r>
          </w:p>
        </w:tc>
        <w:tc>
          <w:tcPr>
            <w:tcW w:type="dxa" w:w="4320"/>
          </w:tcPr>
          <w:p>
            <w:r>
              <w:t>Time-tracking system replacement, code CC-2026</w:t>
            </w:r>
          </w:p>
        </w:tc>
      </w:tr>
      <w:tr>
        <w:tc>
          <w:tcPr>
            <w:tcW w:type="dxa" w:w="4320"/>
          </w:tcPr>
          <w:p>
            <w:r>
              <w:t>Context</w:t>
            </w:r>
          </w:p>
        </w:tc>
        <w:tc>
          <w:tcPr>
            <w:tcW w:type="dxa" w:w="4320"/>
          </w:tcPr>
          <w:p>
            <w:r>
              <w:t>The current time-tracking system does not sync with payroll, costing HR roughly two person-days of manual reconciliation every month.</w:t>
            </w:r>
          </w:p>
        </w:tc>
      </w:tr>
      <w:tr>
        <w:tc>
          <w:tcPr>
            <w:tcW w:type="dxa" w:w="4320"/>
          </w:tcPr>
          <w:p>
            <w:r>
              <w:t>Measurable objective</w:t>
            </w:r>
          </w:p>
        </w:tc>
        <w:tc>
          <w:tcPr>
            <w:tcW w:type="dxa" w:w="4320"/>
          </w:tcPr>
          <w:p>
            <w:r>
              <w:t>Reduce reconciliation from two person-days to under two hours per month, completed before the November 2026 payroll run.</w:t>
            </w:r>
          </w:p>
        </w:tc>
      </w:tr>
      <w:tr>
        <w:tc>
          <w:tcPr>
            <w:tcW w:type="dxa" w:w="4320"/>
          </w:tcPr>
          <w:p>
            <w:r>
              <w:t>Scope</w:t>
            </w:r>
          </w:p>
        </w:tc>
        <w:tc>
          <w:tcPr>
            <w:tcW w:type="dxa" w:w="4320"/>
          </w:tcPr>
          <w:p>
            <w:r>
              <w:t>Select and roll out the new system, migrate the last two years of data, automate payroll sync, train the HR team.</w:t>
            </w:r>
          </w:p>
        </w:tc>
      </w:tr>
      <w:tr>
        <w:tc>
          <w:tcPr>
            <w:tcW w:type="dxa" w:w="4320"/>
          </w:tcPr>
          <w:p>
            <w:r>
              <w:t>Out of scope</w:t>
            </w:r>
          </w:p>
        </w:tc>
        <w:tc>
          <w:tcPr>
            <w:tcW w:type="dxa" w:w="4320"/>
          </w:tcPr>
          <w:p>
            <w:r>
              <w:t>No changes to the time-tracking policy. No integration with door access control. No migration of data older than two years.</w:t>
            </w:r>
          </w:p>
        </w:tc>
      </w:tr>
      <w:tr>
        <w:tc>
          <w:tcPr>
            <w:tcW w:type="dxa" w:w="4320"/>
          </w:tcPr>
          <w:p>
            <w:r>
              <w:t>Roles</w:t>
            </w:r>
          </w:p>
        </w:tc>
        <w:tc>
          <w:tcPr>
            <w:tcW w:type="dxa" w:w="4320"/>
          </w:tcPr>
          <w:p>
            <w:r>
              <w:t>Project manager: Trang. Final decision: Ms Hanh, HR Director. Technical: Nam. HR process: Linh. Procurement: Mr Quan.</w:t>
            </w:r>
          </w:p>
        </w:tc>
      </w:tr>
      <w:tr>
        <w:tc>
          <w:tcPr>
            <w:tcW w:type="dxa" w:w="4320"/>
          </w:tcPr>
          <w:p>
            <w:r>
              <w:t>Stakeholders</w:t>
            </w:r>
          </w:p>
        </w:tc>
        <w:tc>
          <w:tcPr>
            <w:tcW w:type="dxa" w:w="4320"/>
          </w:tcPr>
          <w:p>
            <w:r>
              <w:t>Finance team (consumes the output data), all employees (end users)</w:t>
            </w:r>
          </w:p>
        </w:tc>
      </w:tr>
      <w:tr>
        <w:tc>
          <w:tcPr>
            <w:tcW w:type="dxa" w:w="4320"/>
          </w:tcPr>
          <w:p>
            <w:r>
              <w:t>Milestones</w:t>
            </w:r>
          </w:p>
        </w:tc>
        <w:tc>
          <w:tcPr>
            <w:tcW w:type="dxa" w:w="4320"/>
          </w:tcPr>
          <w:p>
            <w:r>
              <w:t>Vendor selected 15 August. Data migration complete 20 September. Both systems run in parallel through October. Old system retired 1 November.</w:t>
            </w:r>
          </w:p>
        </w:tc>
      </w:tr>
      <w:tr>
        <w:tc>
          <w:tcPr>
            <w:tcW w:type="dxa" w:w="4320"/>
          </w:tcPr>
          <w:p>
            <w:r>
              <w:t>Risks</w:t>
            </w:r>
          </w:p>
        </w:tc>
        <w:tc>
          <w:tcPr>
            <w:tcW w:type="dxa" w:w="4320"/>
          </w:tcPr>
          <w:p>
            <w:r>
              <w:t>Legacy data missing required fields, high likelihood, high impact, mitigated by validating a 200-record sample before full migration. Employee resistance to the new process, medium likelihood, medium impact, mitigated by a training session before the parallel run.</w:t>
            </w:r>
          </w:p>
        </w:tc>
      </w:tr>
      <w:tr>
        <w:tc>
          <w:tcPr>
            <w:tcW w:type="dxa" w:w="4320"/>
          </w:tcPr>
          <w:p>
            <w:r>
              <w:t>Ways of working</w:t>
            </w:r>
          </w:p>
        </w:tc>
        <w:tc>
          <w:tcPr>
            <w:tcW w:type="dxa" w:w="4320"/>
          </w:tcPr>
          <w:p>
            <w:r>
              <w:t>Weekly check-in Monday 9am. Progress tracked on the shared project board. Any decision affecting scope goes through Ms Hanh.</w:t>
            </w:r>
          </w:p>
        </w:tc>
      </w:tr>
      <w:tr>
        <w:tc>
          <w:tcPr>
            <w:tcW w:type="dxa" w:w="4320"/>
          </w:tcPr>
          <w:p>
            <w:r>
              <w:t>Action items</w:t>
            </w:r>
          </w:p>
        </w:tc>
        <w:tc>
          <w:tcPr>
            <w:tcW w:type="dxa" w:w="4320"/>
          </w:tcPr>
          <w:p>
            <w:r>
              <w:t>Draft the vendor selection criteria · Trang · 30 July. Extract a 200-record sample for data quality checks · Nam · 2 August. Request the indicative budget · Mr Quan · 5 August.</w:t>
            </w:r>
          </w:p>
        </w:tc>
      </w:tr>
    </w:tbl>
    <w:p/>
    <w:p>
      <w:pPr>
        <w:jc w:val="center"/>
      </w:pPr>
      <w:r>
        <w:rPr>
          <w:color w:val="767676"/>
          <w:sz w:val="18"/>
        </w:rPr>
        <w:t>Free template by Meco — meco-app.com. Meco builds these minutes automatically from your meeting recording.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