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Client Meeting Notes Template</w:t>
      </w:r>
    </w:p>
    <w:p>
      <w:pPr>
        <w:spacing w:after="280"/>
      </w:pPr>
      <w:r>
        <w:t>A client meeting notes template covering requirements, commitments, scope and next steps, with a filled-in example and a downloadable file.</w:t>
      </w:r>
    </w:p>
    <w:p>
      <w:r>
        <w:rPr>
          <w:b/>
          <w:color w:val="111111"/>
          <w:sz w:val="32"/>
        </w:rPr>
        <w:t>Client meeting notes structure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How to fill it in</w:t>
            </w:r>
          </w:p>
        </w:tc>
      </w:tr>
      <w:tr>
        <w:tc>
          <w:tcPr>
            <w:tcW w:type="dxa" w:w="4320"/>
          </w:tcPr>
          <w:p>
            <w:r>
              <w:t>Meeting name</w:t>
            </w:r>
          </w:p>
        </w:tc>
        <w:tc>
          <w:tcPr>
            <w:tcW w:type="dxa" w:w="4320"/>
          </w:tcPr>
          <w:p>
            <w:r>
              <w:t>Name the client, the topic and the session number, for example Session 2 with Company A on phase 1 scope. Numbering the sessions links the series together.</w:t>
            </w:r>
          </w:p>
        </w:tc>
      </w:tr>
      <w:tr>
        <w:tc>
          <w:tcPr>
            <w:tcW w:type="dxa" w:w="4320"/>
          </w:tcPr>
          <w:p>
            <w:r>
              <w:t>Time and format</w:t>
            </w:r>
          </w:p>
        </w:tc>
        <w:tc>
          <w:tcPr>
            <w:tcW w:type="dxa" w:w="4320"/>
          </w:tcPr>
          <w:p>
            <w:r>
              <w:t>Date, time, duration and format. For an on-site meeting, record the location as well, since it matters when reconciling travel costs.</w:t>
            </w:r>
          </w:p>
        </w:tc>
      </w:tr>
      <w:tr>
        <w:tc>
          <w:tcPr>
            <w:tcW w:type="dxa" w:w="4320"/>
          </w:tcPr>
          <w:p>
            <w:r>
              <w:t>Attendees on both sides</w:t>
            </w:r>
          </w:p>
        </w:tc>
        <w:tc>
          <w:tcPr>
            <w:tcW w:type="dxa" w:w="4320"/>
          </w:tcPr>
          <w:p>
            <w:r>
              <w:t>List the client side and your side separately, with job titles. Titles matter because they show who has authority to agree and who is only contributing input.</w:t>
            </w:r>
          </w:p>
        </w:tc>
      </w:tr>
      <w:tr>
        <w:tc>
          <w:tcPr>
            <w:tcW w:type="dxa" w:w="4320"/>
          </w:tcPr>
          <w:p>
            <w:r>
              <w:t>Meeting objective</w:t>
            </w:r>
          </w:p>
        </w:tc>
        <w:tc>
          <w:tcPr>
            <w:tcW w:type="dxa" w:w="4320"/>
          </w:tcPr>
          <w:p>
            <w:r>
              <w:t>One or two sentences on what needs to be achieved. Agree this with the client at the top of the meeting so both sides know what a successful session looks like.</w:t>
            </w:r>
          </w:p>
        </w:tc>
      </w:tr>
      <w:tr>
        <w:tc>
          <w:tcPr>
            <w:tcW w:type="dxa" w:w="4320"/>
          </w:tcPr>
          <w:p>
            <w:r>
              <w:t>Client requirements raised</w:t>
            </w:r>
          </w:p>
        </w:tc>
        <w:tc>
          <w:tcPr>
            <w:tcW w:type="dxa" w:w="4320"/>
          </w:tcPr>
          <w:p>
            <w:r>
              <w:t>Record the client's own words rather than your interpretation of them. If a requirement is unclear, note the clarifying question instead of guessing and recording the guess.</w:t>
            </w:r>
          </w:p>
        </w:tc>
      </w:tr>
      <w:tr>
        <w:tc>
          <w:tcPr>
            <w:tcW w:type="dxa" w:w="4320"/>
          </w:tcPr>
          <w:p>
            <w:r>
              <w:t>Options presented</w:t>
            </w:r>
          </w:p>
        </w:tc>
        <w:tc>
          <w:tcPr>
            <w:tcW w:type="dxa" w:w="4320"/>
          </w:tcPr>
          <w:p>
            <w:r>
              <w:t>The options you put forward with the trade-offs you described. This section documents the advisory process, which is useful when the client later asks why this direction was chosen.</w:t>
            </w:r>
          </w:p>
        </w:tc>
      </w:tr>
      <w:tr>
        <w:tc>
          <w:tcPr>
            <w:tcW w:type="dxa" w:w="4320"/>
          </w:tcPr>
          <w:p>
            <w:r>
              <w:t>What was agreed</w:t>
            </w:r>
          </w:p>
        </w:tc>
        <w:tc>
          <w:tcPr>
            <w:tcW w:type="dxa" w:w="4320"/>
          </w:tcPr>
          <w:p>
            <w:r>
              <w:t>Only what both sides clearly accepted. Each entry records what was agreed and who on the client side agreed to it. This carries the most weight of anything in the document.</w:t>
            </w:r>
          </w:p>
        </w:tc>
      </w:tr>
      <w:tr>
        <w:tc>
          <w:tcPr>
            <w:tcW w:type="dxa" w:w="4320"/>
          </w:tcPr>
          <w:p>
            <w:r>
              <w:t>What was not agreed</w:t>
            </w:r>
          </w:p>
        </w:tc>
        <w:tc>
          <w:tcPr>
            <w:tcW w:type="dxa" w:w="4320"/>
          </w:tcPr>
          <w:p>
            <w:r>
              <w:t>Open points, with the reason and an expected decision date. This section matters as much as the previous one, because it blocks the assumption that silence meant agreement.</w:t>
            </w:r>
          </w:p>
        </w:tc>
      </w:tr>
      <w:tr>
        <w:tc>
          <w:tcPr>
            <w:tcW w:type="dxa" w:w="4320"/>
          </w:tcPr>
          <w:p>
            <w:r>
              <w:t>Scope changes, if any</w:t>
            </w:r>
          </w:p>
        </w:tc>
        <w:tc>
          <w:tcPr>
            <w:tcW w:type="dxa" w:w="4320"/>
          </w:tcPr>
          <w:p>
            <w:r>
              <w:t>If the meeting produced requests beyond the signed scope, record them in their own section and state the effect on timeline and cost. Do not fold them into the general requirements list.</w:t>
            </w:r>
          </w:p>
        </w:tc>
      </w:tr>
      <w:tr>
        <w:tc>
          <w:tcPr>
            <w:tcW w:type="dxa" w:w="4320"/>
          </w:tcPr>
          <w:p>
            <w:r>
              <w:t>Action items for both sides</w:t>
            </w:r>
          </w:p>
        </w:tc>
        <w:tc>
          <w:tcPr>
            <w:tcW w:type="dxa" w:w="4320"/>
          </w:tcPr>
          <w:p>
            <w:r>
              <w:t>A four-column table with an added column for which side owns the item. Client-side tasks must be recorded too, because most project delays come from waiting on the client for something.</w:t>
            </w:r>
          </w:p>
        </w:tc>
      </w:tr>
      <w:tr>
        <w:tc>
          <w:tcPr>
            <w:tcW w:type="dxa" w:w="4320"/>
          </w:tcPr>
          <w:p>
            <w:r>
              <w:t>Next session</w:t>
            </w:r>
          </w:p>
        </w:tc>
        <w:tc>
          <w:tcPr>
            <w:tcW w:type="dxa" w:w="4320"/>
          </w:tcPr>
          <w:p>
            <w:r>
              <w:t>Expected date and expected agenda. Settling this in the room saves several rounds of email afterwards.</w:t>
            </w:r>
          </w:p>
        </w:tc>
      </w:tr>
    </w:tbl>
    <w:p/>
    <w:p>
      <w:r>
        <w:rPr>
          <w:b/>
          <w:color w:val="111111"/>
          <w:sz w:val="32"/>
        </w:rPr>
        <w:t>Filled-in example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Example content</w:t>
            </w:r>
          </w:p>
        </w:tc>
      </w:tr>
      <w:tr>
        <w:tc>
          <w:tcPr>
            <w:tcW w:type="dxa" w:w="4320"/>
          </w:tcPr>
          <w:p>
            <w:r>
              <w:t>Meeting name</w:t>
            </w:r>
          </w:p>
        </w:tc>
        <w:tc>
          <w:tcPr>
            <w:tcW w:type="dxa" w:w="4320"/>
          </w:tcPr>
          <w:p>
            <w:r>
              <w:t>Session 2 with Company A on phase 1 scope</w:t>
            </w:r>
          </w:p>
        </w:tc>
      </w:tr>
      <w:tr>
        <w:tc>
          <w:tcPr>
            <w:tcW w:type="dxa" w:w="4320"/>
          </w:tcPr>
          <w:p>
            <w:r>
              <w:t>Time</w:t>
            </w:r>
          </w:p>
        </w:tc>
        <w:tc>
          <w:tcPr>
            <w:tcW w:type="dxa" w:w="4320"/>
          </w:tcPr>
          <w:p>
            <w:r>
              <w:t>Thursday 23 July 2026, 14:00, ran 65 minutes, on site at Company A</w:t>
            </w:r>
          </w:p>
        </w:tc>
      </w:tr>
      <w:tr>
        <w:tc>
          <w:tcPr>
            <w:tcW w:type="dxa" w:w="4320"/>
          </w:tcPr>
          <w:p>
            <w:r>
              <w:t>Client side</w:t>
            </w:r>
          </w:p>
        </w:tc>
        <w:tc>
          <w:tcPr>
            <w:tcW w:type="dxa" w:w="4320"/>
          </w:tcPr>
          <w:p>
            <w:r>
              <w:t>Ms Hanh (COO, authority to approve), Mr Tu (Warehouse manager)</w:t>
            </w:r>
          </w:p>
        </w:tc>
      </w:tr>
      <w:tr>
        <w:tc>
          <w:tcPr>
            <w:tcW w:type="dxa" w:w="4320"/>
          </w:tcPr>
          <w:p>
            <w:r>
              <w:t>Our side</w:t>
            </w:r>
          </w:p>
        </w:tc>
        <w:tc>
          <w:tcPr>
            <w:tcW w:type="dxa" w:w="4320"/>
          </w:tcPr>
          <w:p>
            <w:r>
              <w:t>Anh (project manager), Trang (business analyst)</w:t>
            </w:r>
          </w:p>
        </w:tc>
      </w:tr>
      <w:tr>
        <w:tc>
          <w:tcPr>
            <w:tcW w:type="dxa" w:w="4320"/>
          </w:tcPr>
          <w:p>
            <w:r>
              <w:t>Objective</w:t>
            </w:r>
          </w:p>
        </w:tc>
        <w:tc>
          <w:tcPr>
            <w:tcW w:type="dxa" w:w="4320"/>
          </w:tcPr>
          <w:p>
            <w:r>
              <w:t>Settle the phase 1 feature list and agree the delivery date</w:t>
            </w:r>
          </w:p>
        </w:tc>
      </w:tr>
      <w:tr>
        <w:tc>
          <w:tcPr>
            <w:tcW w:type="dxa" w:w="4320"/>
          </w:tcPr>
          <w:p>
            <w:r>
              <w:t>Client requirements</w:t>
            </w:r>
          </w:p>
        </w:tc>
        <w:tc>
          <w:tcPr>
            <w:tcW w:type="dxa" w:w="4320"/>
          </w:tcPr>
          <w:p>
            <w:r>
              <w:t>Real-time stock visibility across all three warehouses. Month-end reporting in their existing internal format. Ms Hanh also raised interest in a mobile app without specifying scope.</w:t>
            </w:r>
          </w:p>
        </w:tc>
      </w:tr>
      <w:tr>
        <w:tc>
          <w:tcPr>
            <w:tcW w:type="dxa" w:w="4320"/>
          </w:tcPr>
          <w:p>
            <w:r>
              <w:t>Options presented</w:t>
            </w:r>
          </w:p>
        </w:tc>
        <w:tc>
          <w:tcPr>
            <w:tcW w:type="dxa" w:w="4320"/>
          </w:tcPr>
          <w:p>
            <w:r>
              <w:t>Option 1: web platform first, mobile app in phase 2. Option 2: both in parallel, 6 weeks longer and 40 percent higher cost.</w:t>
            </w:r>
          </w:p>
        </w:tc>
      </w:tr>
      <w:tr>
        <w:tc>
          <w:tcPr>
            <w:tcW w:type="dxa" w:w="4320"/>
          </w:tcPr>
          <w:p>
            <w:r>
              <w:t>What was agreed</w:t>
            </w:r>
          </w:p>
        </w:tc>
        <w:tc>
          <w:tcPr>
            <w:tcW w:type="dxa" w:w="4320"/>
          </w:tcPr>
          <w:p>
            <w:r>
              <w:t>Option 1 selected. Phase 1 covers real-time stock across three warehouses and month-end reporting. Delivery date 30 September 2026. Agreed by Ms Hanh.</w:t>
            </w:r>
          </w:p>
        </w:tc>
      </w:tr>
      <w:tr>
        <w:tc>
          <w:tcPr>
            <w:tcW w:type="dxa" w:w="4320"/>
          </w:tcPr>
          <w:p>
            <w:r>
              <w:t>What was not agreed</w:t>
            </w:r>
          </w:p>
        </w:tc>
        <w:tc>
          <w:tcPr>
            <w:tcW w:type="dxa" w:w="4320"/>
          </w:tcPr>
          <w:p>
            <w:r>
              <w:t>Mobile app scope for phase 2. The client needs an internal discussion, expected response before 15 August.</w:t>
            </w:r>
          </w:p>
        </w:tc>
      </w:tr>
      <w:tr>
        <w:tc>
          <w:tcPr>
            <w:tcW w:type="dxa" w:w="4320"/>
          </w:tcPr>
          <w:p>
            <w:r>
              <w:t>Scope changes</w:t>
            </w:r>
          </w:p>
        </w:tc>
        <w:tc>
          <w:tcPr>
            <w:tcW w:type="dxa" w:w="4320"/>
          </w:tcPr>
          <w:p>
            <w:r>
              <w:t>The mobile app request falls outside the current contract and will be quoted separately once the client confirms scope.</w:t>
            </w:r>
          </w:p>
        </w:tc>
      </w:tr>
      <w:tr>
        <w:tc>
          <w:tcPr>
            <w:tcW w:type="dxa" w:w="4320"/>
          </w:tcPr>
          <w:p>
            <w:r>
              <w:t>Action items</w:t>
            </w:r>
          </w:p>
        </w:tc>
        <w:tc>
          <w:tcPr>
            <w:tcW w:type="dxa" w:w="4320"/>
          </w:tcPr>
          <w:p>
            <w:r>
              <w:t>Send the current month-end report format · client side, Mr Tu · 28 July. Send the detailed phase 1 specification · our side, Trang · 26 July. Prepare the mobile app quotation · our side, Anh · after the client confirms scope.</w:t>
            </w:r>
          </w:p>
        </w:tc>
      </w:tr>
      <w:tr>
        <w:tc>
          <w:tcPr>
            <w:tcW w:type="dxa" w:w="4320"/>
          </w:tcPr>
          <w:p>
            <w:r>
              <w:t>Next session</w:t>
            </w:r>
          </w:p>
        </w:tc>
        <w:tc>
          <w:tcPr>
            <w:tcW w:type="dxa" w:w="4320"/>
          </w:tcPr>
          <w:p>
            <w:r>
              <w:t>Expected 20 August 2026, review of the detailed specification</w:t>
            </w:r>
          </w:p>
        </w:tc>
      </w:tr>
    </w:tbl>
    <w:p/>
    <w:p>
      <w:pPr>
        <w:jc w:val="center"/>
      </w:pPr>
      <w:r>
        <w:rPr>
          <w:color w:val="767676"/>
          <w:sz w:val="18"/>
        </w:rPr>
        <w:t>Free template by Meco — meco-app.com. Meco builds these minutes automatically from your meeting recording.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